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27" w:rsidRPr="00E6117E" w:rsidRDefault="00D66127" w:rsidP="00D66127">
      <w:pPr>
        <w:jc w:val="left"/>
        <w:rPr>
          <w:rFonts w:ascii="华文中宋" w:eastAsia="华文中宋" w:hAnsi="华文中宋"/>
          <w:color w:val="000000"/>
          <w:sz w:val="28"/>
          <w:szCs w:val="28"/>
        </w:rPr>
      </w:pPr>
      <w:r w:rsidRPr="00D96D08">
        <w:rPr>
          <w:rFonts w:ascii="楷体_GB2312" w:eastAsia="楷体_GB2312" w:hint="eastAsia"/>
          <w:color w:val="000000"/>
          <w:sz w:val="28"/>
          <w:szCs w:val="28"/>
        </w:rPr>
        <w:t>附件</w:t>
      </w:r>
      <w:r w:rsidR="00C67DB8">
        <w:rPr>
          <w:rFonts w:ascii="楷体_GB2312" w:eastAsia="楷体_GB2312" w:hint="eastAsia"/>
          <w:color w:val="000000"/>
          <w:sz w:val="28"/>
          <w:szCs w:val="28"/>
        </w:rPr>
        <w:t>二</w:t>
      </w:r>
      <w:r w:rsidR="00C67DB8">
        <w:rPr>
          <w:rFonts w:ascii="楷体_GB2312" w:eastAsia="楷体_GB2312"/>
          <w:color w:val="000000"/>
          <w:sz w:val="28"/>
          <w:szCs w:val="28"/>
        </w:rPr>
        <w:t>：</w:t>
      </w:r>
    </w:p>
    <w:p w:rsidR="00D66127" w:rsidRPr="00E6117E" w:rsidRDefault="00D66127" w:rsidP="008445DA">
      <w:pPr>
        <w:spacing w:line="60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E6117E">
        <w:rPr>
          <w:rFonts w:ascii="华文中宋" w:eastAsia="华文中宋" w:hAnsi="华文中宋" w:hint="eastAsia"/>
          <w:b/>
          <w:color w:val="000000"/>
          <w:sz w:val="44"/>
          <w:szCs w:val="44"/>
        </w:rPr>
        <w:t>湖南</w:t>
      </w:r>
      <w:r w:rsidR="003A3762" w:rsidRPr="00E6117E">
        <w:rPr>
          <w:rFonts w:ascii="华文中宋" w:eastAsia="华文中宋" w:hAnsi="华文中宋" w:hint="eastAsia"/>
          <w:b/>
          <w:color w:val="000000"/>
          <w:sz w:val="44"/>
          <w:szCs w:val="44"/>
        </w:rPr>
        <w:t>省</w:t>
      </w:r>
      <w:r w:rsidRPr="00E6117E">
        <w:rPr>
          <w:rFonts w:ascii="华文中宋" w:eastAsia="华文中宋" w:hAnsi="华文中宋" w:hint="eastAsia"/>
          <w:b/>
          <w:color w:val="000000"/>
          <w:sz w:val="44"/>
          <w:szCs w:val="44"/>
        </w:rPr>
        <w:t>钢结构金奖</w:t>
      </w:r>
    </w:p>
    <w:p w:rsidR="00D66127" w:rsidRPr="00E6117E" w:rsidRDefault="00D66127" w:rsidP="008445DA">
      <w:pPr>
        <w:spacing w:line="60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E6117E">
        <w:rPr>
          <w:rFonts w:ascii="华文中宋" w:eastAsia="华文中宋" w:hAnsi="华文中宋" w:hint="eastAsia"/>
          <w:b/>
          <w:color w:val="000000"/>
          <w:sz w:val="44"/>
          <w:szCs w:val="44"/>
        </w:rPr>
        <w:t>现场考评程序、核查要点及有关规定</w:t>
      </w:r>
    </w:p>
    <w:p w:rsidR="00D66127" w:rsidRDefault="00E6117E" w:rsidP="00E6117E">
      <w:pPr>
        <w:spacing w:line="540" w:lineRule="exact"/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（现场考评由专家组长主持，协会秘书处工作人员具体组织）</w:t>
      </w:r>
    </w:p>
    <w:p w:rsidR="00E6117E" w:rsidRDefault="00E6117E" w:rsidP="00E6117E">
      <w:pPr>
        <w:spacing w:line="540" w:lineRule="exact"/>
        <w:ind w:left="527"/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:rsidR="00D66127" w:rsidRPr="000B0398" w:rsidRDefault="00E6117E" w:rsidP="00E6117E">
      <w:pPr>
        <w:spacing w:line="540" w:lineRule="exact"/>
        <w:ind w:left="527"/>
        <w:jc w:val="center"/>
        <w:rPr>
          <w:rFonts w:ascii="楷体_GB2312" w:eastAsia="楷体_GB2312"/>
          <w:b/>
          <w:color w:val="000000"/>
          <w:sz w:val="10"/>
          <w:szCs w:val="10"/>
        </w:rPr>
      </w:pPr>
      <w:r w:rsidRPr="000B0398">
        <w:rPr>
          <w:rFonts w:ascii="楷体_GB2312" w:eastAsia="楷体_GB2312" w:hint="eastAsia"/>
          <w:b/>
          <w:color w:val="000000"/>
          <w:sz w:val="32"/>
          <w:szCs w:val="32"/>
        </w:rPr>
        <w:t>第一章</w:t>
      </w:r>
      <w:r w:rsidR="00D66127" w:rsidRPr="000B0398">
        <w:rPr>
          <w:rFonts w:ascii="楷体_GB2312" w:eastAsia="楷体_GB2312" w:hint="eastAsia"/>
          <w:b/>
          <w:color w:val="000000"/>
          <w:sz w:val="32"/>
          <w:szCs w:val="32"/>
        </w:rPr>
        <w:t>现场核查程序</w:t>
      </w:r>
    </w:p>
    <w:p w:rsidR="00D66127" w:rsidRDefault="00D66127" w:rsidP="00D66127">
      <w:pPr>
        <w:spacing w:line="540" w:lineRule="exact"/>
        <w:ind w:left="527"/>
        <w:rPr>
          <w:rFonts w:ascii="楷体_GB2312" w:eastAsia="楷体_GB2312"/>
          <w:color w:val="000000"/>
          <w:sz w:val="28"/>
          <w:szCs w:val="28"/>
        </w:rPr>
      </w:pPr>
      <w:r w:rsidRPr="003F276F">
        <w:rPr>
          <w:rFonts w:ascii="楷体_GB2312" w:eastAsia="楷体_GB2312" w:hint="eastAsia"/>
          <w:b/>
          <w:color w:val="000000"/>
          <w:sz w:val="28"/>
          <w:szCs w:val="28"/>
        </w:rPr>
        <w:t>一、第一阶段：</w:t>
      </w:r>
      <w:r w:rsidR="00E6117E">
        <w:rPr>
          <w:rFonts w:ascii="楷体_GB2312" w:eastAsia="楷体_GB2312" w:hint="eastAsia"/>
          <w:color w:val="000000"/>
          <w:sz w:val="28"/>
          <w:szCs w:val="28"/>
        </w:rPr>
        <w:t>签到</w:t>
      </w:r>
      <w:r>
        <w:rPr>
          <w:rFonts w:ascii="楷体_GB2312" w:eastAsia="楷体_GB2312" w:hint="eastAsia"/>
          <w:color w:val="000000"/>
          <w:sz w:val="28"/>
          <w:szCs w:val="28"/>
        </w:rPr>
        <w:t>。</w:t>
      </w:r>
    </w:p>
    <w:p w:rsidR="00D66127" w:rsidRDefault="00D66127" w:rsidP="00D66127">
      <w:pPr>
        <w:spacing w:line="540" w:lineRule="exact"/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1．专家组组长致辞：</w:t>
      </w:r>
    </w:p>
    <w:p w:rsidR="00D66127" w:rsidRDefault="000B0398" w:rsidP="00D66127">
      <w:pPr>
        <w:spacing w:line="540" w:lineRule="exact"/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大家好，我们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>湖南</w:t>
      </w:r>
      <w:r w:rsidR="000D0068">
        <w:rPr>
          <w:rFonts w:ascii="楷体_GB2312" w:eastAsia="楷体_GB2312" w:hint="eastAsia"/>
          <w:color w:val="000000"/>
          <w:sz w:val="28"/>
          <w:szCs w:val="28"/>
        </w:rPr>
        <w:t>省</w:t>
      </w:r>
      <w:r>
        <w:rPr>
          <w:rFonts w:ascii="楷体_GB2312" w:eastAsia="楷体_GB2312" w:hint="eastAsia"/>
          <w:color w:val="000000"/>
          <w:sz w:val="28"/>
          <w:szCs w:val="28"/>
        </w:rPr>
        <w:t>钢结构金奖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>工程现场核查专家组受湖南</w:t>
      </w:r>
      <w:r w:rsidR="003A3762">
        <w:rPr>
          <w:rFonts w:ascii="楷体_GB2312" w:eastAsia="楷体_GB2312" w:hint="eastAsia"/>
          <w:color w:val="000000"/>
          <w:sz w:val="28"/>
          <w:szCs w:val="28"/>
        </w:rPr>
        <w:t>省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>钢结构金奖评审委员会的委托，对</w:t>
      </w:r>
      <w:r w:rsidR="00D66127" w:rsidRPr="005C7015"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>单位申报评选“湖南</w:t>
      </w:r>
      <w:r w:rsidR="003A3762">
        <w:rPr>
          <w:rFonts w:ascii="楷体_GB2312" w:eastAsia="楷体_GB2312" w:hint="eastAsia"/>
          <w:color w:val="000000"/>
          <w:sz w:val="28"/>
          <w:szCs w:val="28"/>
        </w:rPr>
        <w:t>省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>钢结构金奖”的</w:t>
      </w:r>
      <w:r w:rsidR="00D66127" w:rsidRPr="005C7015"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>工程进行现场考评。请允许我介绍一下我们专家组成员</w:t>
      </w:r>
      <w:r w:rsidR="003F276F">
        <w:rPr>
          <w:rFonts w:ascii="楷体_GB2312" w:eastAsia="楷体_GB2312" w:hint="eastAsia"/>
          <w:color w:val="000000"/>
          <w:sz w:val="28"/>
          <w:szCs w:val="28"/>
          <w:u w:val="dotted"/>
        </w:rPr>
        <w:t xml:space="preserve">       </w:t>
      </w:r>
      <w:r>
        <w:rPr>
          <w:rFonts w:ascii="楷体_GB2312" w:eastAsia="楷体_GB2312" w:hint="eastAsia"/>
          <w:color w:val="000000"/>
          <w:sz w:val="28"/>
          <w:szCs w:val="28"/>
        </w:rPr>
        <w:t>，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 xml:space="preserve"> 请申报单位介绍参会人员；</w:t>
      </w:r>
    </w:p>
    <w:p w:rsidR="00D66127" w:rsidRDefault="00D66127" w:rsidP="00D66127">
      <w:pPr>
        <w:spacing w:line="540" w:lineRule="exact"/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2．各单位进行汇报：</w:t>
      </w:r>
    </w:p>
    <w:p w:rsidR="00D66127" w:rsidRPr="0055742D" w:rsidRDefault="00D66127" w:rsidP="00D66127">
      <w:pPr>
        <w:spacing w:line="540" w:lineRule="exact"/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由主申报单位组织相关单</w:t>
      </w:r>
      <w:r w:rsidR="000B0398">
        <w:rPr>
          <w:rFonts w:ascii="楷体_GB2312" w:eastAsia="楷体_GB2312" w:hint="eastAsia"/>
          <w:color w:val="000000"/>
          <w:sz w:val="28"/>
          <w:szCs w:val="28"/>
        </w:rPr>
        <w:t>位、人员参加，并按施工单位、监理单位、设计单位、建设单位等单位</w:t>
      </w:r>
      <w:r>
        <w:rPr>
          <w:rFonts w:ascii="楷体_GB2312" w:eastAsia="楷体_GB2312" w:hint="eastAsia"/>
          <w:color w:val="000000"/>
          <w:sz w:val="28"/>
          <w:szCs w:val="28"/>
        </w:rPr>
        <w:t>顺序依次进行口头和书面汇报（有条件的项目，现场考评时可准备有不少于10分钟的视频汇报资料，以方便考评专家很快的熟悉项目情况）：</w:t>
      </w:r>
    </w:p>
    <w:p w:rsidR="00D66127" w:rsidRDefault="00D66127" w:rsidP="00D66127">
      <w:pPr>
        <w:spacing w:line="540" w:lineRule="exact"/>
        <w:ind w:firstLineChars="150" w:firstLine="42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（1）施工单位（申报单位）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A、汇报“项目钢结构工程建造总结”；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B、其他需要汇报的情况。</w:t>
      </w:r>
    </w:p>
    <w:p w:rsidR="00D66127" w:rsidRDefault="00D66127" w:rsidP="00D66127">
      <w:pPr>
        <w:spacing w:line="540" w:lineRule="exact"/>
        <w:ind w:firstLineChars="150" w:firstLine="42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</w:t>
      </w:r>
      <w:r w:rsidR="00F825E4">
        <w:rPr>
          <w:rFonts w:ascii="楷体_GB2312" w:eastAsia="楷体_GB2312" w:hint="eastAsia"/>
          <w:color w:val="000000"/>
          <w:sz w:val="28"/>
          <w:szCs w:val="28"/>
        </w:rPr>
        <w:t>2</w:t>
      </w:r>
      <w:r>
        <w:rPr>
          <w:rFonts w:ascii="楷体_GB2312" w:eastAsia="楷体_GB2312" w:hint="eastAsia"/>
          <w:color w:val="000000"/>
          <w:sz w:val="28"/>
          <w:szCs w:val="28"/>
        </w:rPr>
        <w:t>）监理单位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A、工程监理目标；</w:t>
      </w:r>
    </w:p>
    <w:p w:rsidR="00D66127" w:rsidRDefault="00D66127" w:rsidP="00D66127">
      <w:pPr>
        <w:spacing w:line="540" w:lineRule="exact"/>
        <w:ind w:firstLineChars="150" w:firstLine="42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B、对钢结构施工全过程的评价（质量、进度、管理采取的措施和达成目标情况）。</w:t>
      </w:r>
    </w:p>
    <w:p w:rsidR="00D66127" w:rsidRDefault="00D66127" w:rsidP="00D66127">
      <w:pPr>
        <w:spacing w:line="540" w:lineRule="exact"/>
        <w:ind w:firstLineChars="150" w:firstLine="42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（3）设计单位</w:t>
      </w:r>
    </w:p>
    <w:p w:rsidR="00D66127" w:rsidRDefault="00D66127" w:rsidP="00D66127">
      <w:pPr>
        <w:spacing w:line="540" w:lineRule="exact"/>
        <w:ind w:firstLineChars="150" w:firstLine="42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A、设计特点及工程达到设计要求的程度；</w:t>
      </w:r>
    </w:p>
    <w:p w:rsidR="00D66127" w:rsidRDefault="00D66127" w:rsidP="00D66127">
      <w:pPr>
        <w:spacing w:line="540" w:lineRule="exact"/>
        <w:ind w:firstLineChars="150" w:firstLine="42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lastRenderedPageBreak/>
        <w:t xml:space="preserve"> B、对钢结构施工质量的评价。</w:t>
      </w:r>
    </w:p>
    <w:p w:rsidR="00D66127" w:rsidRDefault="00D66127" w:rsidP="00D66127">
      <w:pPr>
        <w:spacing w:line="540" w:lineRule="exact"/>
        <w:ind w:firstLineChars="150" w:firstLine="42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（4）建设单位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A、工程建设概况、工程建设目标和质量要求；</w:t>
      </w:r>
    </w:p>
    <w:p w:rsidR="00D66127" w:rsidRDefault="00D66127" w:rsidP="00D66127">
      <w:pPr>
        <w:spacing w:line="540" w:lineRule="exact"/>
        <w:ind w:firstLine="525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B、对钢结构工程质量的评价（过程评价、验收评价、现状评价）。</w:t>
      </w:r>
    </w:p>
    <w:p w:rsidR="00D66127" w:rsidRDefault="00D66127" w:rsidP="00D66127">
      <w:pPr>
        <w:spacing w:line="540" w:lineRule="exact"/>
        <w:ind w:firstLine="525"/>
        <w:rPr>
          <w:rFonts w:ascii="楷体_GB2312" w:eastAsia="楷体_GB2312"/>
          <w:color w:val="000000"/>
          <w:sz w:val="28"/>
          <w:szCs w:val="28"/>
        </w:rPr>
      </w:pPr>
      <w:r w:rsidRPr="003F276F">
        <w:rPr>
          <w:rFonts w:ascii="楷体_GB2312" w:eastAsia="楷体_GB2312" w:hint="eastAsia"/>
          <w:b/>
          <w:color w:val="000000"/>
          <w:sz w:val="28"/>
          <w:szCs w:val="28"/>
        </w:rPr>
        <w:t>二、第二阶段：</w:t>
      </w:r>
      <w:r>
        <w:rPr>
          <w:rFonts w:ascii="楷体_GB2312" w:eastAsia="楷体_GB2312" w:hint="eastAsia"/>
          <w:color w:val="000000"/>
          <w:sz w:val="28"/>
          <w:szCs w:val="28"/>
        </w:rPr>
        <w:t>现场核查</w:t>
      </w:r>
      <w:r w:rsidR="00D466C1">
        <w:rPr>
          <w:rFonts w:ascii="楷体_GB2312" w:eastAsia="楷体_GB2312" w:hint="eastAsia"/>
          <w:color w:val="000000"/>
          <w:sz w:val="28"/>
          <w:szCs w:val="28"/>
        </w:rPr>
        <w:t>、</w:t>
      </w:r>
      <w:r w:rsidR="00D466C1">
        <w:rPr>
          <w:rFonts w:ascii="楷体_GB2312" w:eastAsia="楷体_GB2312"/>
          <w:color w:val="000000"/>
          <w:sz w:val="28"/>
          <w:szCs w:val="28"/>
        </w:rPr>
        <w:t>评分</w:t>
      </w:r>
      <w:r>
        <w:rPr>
          <w:rFonts w:ascii="楷体_GB2312" w:eastAsia="楷体_GB2312" w:hint="eastAsia"/>
          <w:color w:val="000000"/>
          <w:sz w:val="28"/>
          <w:szCs w:val="28"/>
        </w:rPr>
        <w:t>。</w:t>
      </w:r>
    </w:p>
    <w:p w:rsidR="00D66127" w:rsidRDefault="00D66127" w:rsidP="00D66127">
      <w:pPr>
        <w:spacing w:line="540" w:lineRule="exact"/>
        <w:ind w:firstLine="525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现场核查按核查要点进行。</w:t>
      </w:r>
    </w:p>
    <w:p w:rsidR="00D66127" w:rsidRDefault="00D66127" w:rsidP="00D66127">
      <w:pPr>
        <w:spacing w:line="540" w:lineRule="exact"/>
        <w:ind w:firstLine="525"/>
        <w:rPr>
          <w:rFonts w:ascii="楷体_GB2312" w:eastAsia="楷体_GB2312"/>
          <w:color w:val="000000"/>
          <w:sz w:val="28"/>
          <w:szCs w:val="28"/>
        </w:rPr>
      </w:pPr>
      <w:r w:rsidRPr="003F276F">
        <w:rPr>
          <w:rFonts w:ascii="楷体_GB2312" w:eastAsia="楷体_GB2312" w:hint="eastAsia"/>
          <w:b/>
          <w:color w:val="000000"/>
          <w:sz w:val="28"/>
          <w:szCs w:val="28"/>
        </w:rPr>
        <w:t>三、第三阶段：</w:t>
      </w:r>
      <w:r>
        <w:rPr>
          <w:rFonts w:ascii="楷体_GB2312" w:eastAsia="楷体_GB2312" w:hint="eastAsia"/>
          <w:color w:val="000000"/>
          <w:sz w:val="28"/>
          <w:szCs w:val="28"/>
        </w:rPr>
        <w:t>总结与讲评</w:t>
      </w:r>
    </w:p>
    <w:p w:rsidR="00D66127" w:rsidRDefault="00D66127" w:rsidP="00D66127">
      <w:pPr>
        <w:spacing w:line="540" w:lineRule="exact"/>
        <w:ind w:firstLine="525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总结与讲评由专家组组长</w:t>
      </w:r>
      <w:r w:rsidR="004A0F26">
        <w:rPr>
          <w:rFonts w:ascii="楷体_GB2312" w:eastAsia="楷体_GB2312" w:hint="eastAsia"/>
          <w:color w:val="000000"/>
          <w:sz w:val="28"/>
          <w:szCs w:val="28"/>
        </w:rPr>
        <w:t>主</w:t>
      </w:r>
      <w:r>
        <w:rPr>
          <w:rFonts w:ascii="楷体_GB2312" w:eastAsia="楷体_GB2312" w:hint="eastAsia"/>
          <w:color w:val="000000"/>
          <w:sz w:val="28"/>
          <w:szCs w:val="28"/>
        </w:rPr>
        <w:t>持。</w:t>
      </w:r>
    </w:p>
    <w:p w:rsidR="00D66127" w:rsidRDefault="00D66127" w:rsidP="00D66127">
      <w:pPr>
        <w:spacing w:line="540" w:lineRule="exact"/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1、与设计的符合性评价；</w:t>
      </w:r>
    </w:p>
    <w:p w:rsidR="00D66127" w:rsidRPr="004E62FB" w:rsidRDefault="00D66127" w:rsidP="00D66127">
      <w:pPr>
        <w:spacing w:line="540" w:lineRule="exact"/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2、施工组织设计的针对性、适用性评价；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3、工程观感质量评价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4、钢结构焊接与紧固件连接质量评价；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5、执行工程强制性条文评价；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6、钢结构用材料台账评价；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7、项目创新与信息化技术应用评价；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8、项目综合管理评价；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9、质量管理体系的科学实效性评价等。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</w:t>
      </w:r>
      <w:r w:rsidR="00337374">
        <w:rPr>
          <w:rFonts w:ascii="楷体_GB2312" w:eastAsia="楷体_GB2312"/>
          <w:color w:val="000000"/>
          <w:sz w:val="28"/>
          <w:szCs w:val="28"/>
        </w:rPr>
        <w:t xml:space="preserve"> 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10、总体评价：</w:t>
      </w:r>
    </w:p>
    <w:p w:rsidR="00D66127" w:rsidRDefault="00D66127" w:rsidP="00D66127">
      <w:pPr>
        <w:spacing w:line="5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（1）是否推荐该项目参评 “湖南</w:t>
      </w:r>
      <w:r w:rsidR="00601195">
        <w:rPr>
          <w:rFonts w:ascii="楷体_GB2312" w:eastAsia="楷体_GB2312" w:hint="eastAsia"/>
          <w:color w:val="000000"/>
          <w:sz w:val="28"/>
          <w:szCs w:val="28"/>
        </w:rPr>
        <w:t>省</w:t>
      </w:r>
      <w:r>
        <w:rPr>
          <w:rFonts w:ascii="楷体_GB2312" w:eastAsia="楷体_GB2312" w:hint="eastAsia"/>
          <w:color w:val="000000"/>
          <w:sz w:val="28"/>
          <w:szCs w:val="28"/>
        </w:rPr>
        <w:t>钢结构金奖”。</w:t>
      </w:r>
    </w:p>
    <w:p w:rsidR="00D66127" w:rsidRDefault="00D66127" w:rsidP="00D66127">
      <w:pPr>
        <w:spacing w:line="540" w:lineRule="exact"/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（2）质量提高与改进建议。</w:t>
      </w:r>
    </w:p>
    <w:p w:rsidR="00D66127" w:rsidRDefault="00D66127" w:rsidP="00D66127">
      <w:pPr>
        <w:spacing w:line="540" w:lineRule="exact"/>
        <w:ind w:firstLine="525"/>
        <w:rPr>
          <w:rFonts w:ascii="楷体_GB2312" w:eastAsia="楷体_GB2312"/>
          <w:color w:val="000000"/>
          <w:sz w:val="28"/>
          <w:szCs w:val="28"/>
        </w:rPr>
      </w:pPr>
    </w:p>
    <w:p w:rsidR="00D66127" w:rsidRPr="000B0398" w:rsidRDefault="00D66127" w:rsidP="003F276F">
      <w:pPr>
        <w:spacing w:line="540" w:lineRule="exact"/>
        <w:ind w:firstLineChars="150" w:firstLine="482"/>
        <w:jc w:val="center"/>
        <w:rPr>
          <w:rFonts w:ascii="楷体_GB2312" w:eastAsia="楷体_GB2312"/>
          <w:b/>
          <w:color w:val="000000"/>
          <w:sz w:val="32"/>
          <w:szCs w:val="32"/>
        </w:rPr>
      </w:pPr>
      <w:r w:rsidRPr="000B0398">
        <w:rPr>
          <w:rFonts w:ascii="楷体_GB2312" w:eastAsia="楷体_GB2312" w:hint="eastAsia"/>
          <w:b/>
          <w:color w:val="000000"/>
          <w:sz w:val="32"/>
          <w:szCs w:val="32"/>
        </w:rPr>
        <w:t>第二章 现场核查要点</w:t>
      </w:r>
    </w:p>
    <w:p w:rsidR="00D66127" w:rsidRDefault="00D66127" w:rsidP="00D66127">
      <w:pPr>
        <w:spacing w:line="540" w:lineRule="exact"/>
        <w:ind w:firstLineChars="196" w:firstLine="551"/>
        <w:rPr>
          <w:rFonts w:ascii="楷体_GB2312" w:eastAsia="楷体_GB2312"/>
          <w:color w:val="000000"/>
          <w:sz w:val="28"/>
          <w:szCs w:val="28"/>
        </w:rPr>
      </w:pPr>
      <w:r w:rsidRPr="003F276F">
        <w:rPr>
          <w:rFonts w:ascii="楷体_GB2312" w:eastAsia="楷体_GB2312" w:hint="eastAsia"/>
          <w:b/>
          <w:color w:val="000000"/>
          <w:sz w:val="28"/>
          <w:szCs w:val="28"/>
        </w:rPr>
        <w:t>一、实体检查：</w:t>
      </w:r>
      <w:r>
        <w:rPr>
          <w:rFonts w:ascii="楷体_GB2312" w:eastAsia="楷体_GB2312" w:hint="eastAsia"/>
          <w:color w:val="000000"/>
          <w:sz w:val="28"/>
          <w:szCs w:val="28"/>
        </w:rPr>
        <w:t>专家组对工程实体进行细致地观察，所查工程不应存在：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1.钢结构观感质量有明显缺陷；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2.焊缝表面观感质量粗糙；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lastRenderedPageBreak/>
        <w:t>3.防腐或防火涂层漏涂和外观色差明显；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4.防火涂层有较多或较大面积的脱落等问题。</w:t>
      </w:r>
    </w:p>
    <w:p w:rsidR="00D66127" w:rsidRPr="003F276F" w:rsidRDefault="00D66127" w:rsidP="00D66127">
      <w:pPr>
        <w:spacing w:line="540" w:lineRule="exact"/>
        <w:ind w:firstLineChars="150" w:firstLine="422"/>
        <w:rPr>
          <w:rFonts w:ascii="楷体_GB2312" w:eastAsia="楷体_GB2312"/>
          <w:b/>
          <w:color w:val="000000"/>
          <w:sz w:val="28"/>
          <w:szCs w:val="28"/>
        </w:rPr>
      </w:pPr>
      <w:r w:rsidRPr="003F276F">
        <w:rPr>
          <w:rFonts w:ascii="楷体_GB2312" w:eastAsia="楷体_GB2312" w:hint="eastAsia"/>
          <w:b/>
          <w:color w:val="000000"/>
          <w:sz w:val="28"/>
          <w:szCs w:val="28"/>
        </w:rPr>
        <w:t>二、施工技术资料检查（不仅限于）：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1、施工组织设计、施工方案；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2、有关各类技术与施工方案交底；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3、设计施工图、施工详图和竣工图等图纸资料及设计图纸会审、变更及洽商记录；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4、施工日记；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5、测量放线及测量复核记录、主要构件变型及主体结构尺寸检查记录；工程用计量器具台账及使用前送检合格报告；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6、主要原材料、焊材、（零）部件、成品件、标准件的质量证明文件、进场性能复验报告及设计和规范要求的其它实验报告情况；材料进场台账及钢材进场台账等；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7、钢构件进场验收资料；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8、钢结构焊接工艺文件（包括报告书、指导书、记录、实验等）及钢结构焊接质量检测报告；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9、螺栓实物最小荷载复验报告、高强度螺栓连接副预拉力、扭矩系数、摩擦面抗滑移系数复验报告、焊接（螺栓）球节点的荷载试验报告、扭矩扳手标定记录等；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10、防腐涂料（含稀释剂、固化剂）质量证明文件、性能检测报告和涂装涂层厚度、附着力检验报告、防火涂料质量证明文件、性能检测报告和涂装厚度、强度检验报告；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11、技术创新资料</w:t>
      </w:r>
      <w:r w:rsidR="00D466C1">
        <w:rPr>
          <w:rFonts w:ascii="楷体_GB2312" w:eastAsia="楷体_GB2312" w:hint="eastAsia"/>
          <w:color w:val="000000"/>
          <w:sz w:val="28"/>
          <w:szCs w:val="28"/>
        </w:rPr>
        <w:t>（专利</w:t>
      </w:r>
      <w:r w:rsidR="00D466C1">
        <w:rPr>
          <w:rFonts w:ascii="楷体_GB2312" w:eastAsia="楷体_GB2312"/>
          <w:color w:val="000000"/>
          <w:sz w:val="28"/>
          <w:szCs w:val="28"/>
        </w:rPr>
        <w:t>、工法、标准、论文、科技</w:t>
      </w:r>
      <w:r w:rsidR="00D466C1">
        <w:rPr>
          <w:rFonts w:ascii="楷体_GB2312" w:eastAsia="楷体_GB2312" w:hint="eastAsia"/>
          <w:color w:val="000000"/>
          <w:sz w:val="28"/>
          <w:szCs w:val="28"/>
        </w:rPr>
        <w:t>成果评价报告、获奖情况等）</w:t>
      </w:r>
      <w:r>
        <w:rPr>
          <w:rFonts w:ascii="楷体_GB2312" w:eastAsia="楷体_GB2312" w:hint="eastAsia"/>
          <w:color w:val="000000"/>
          <w:sz w:val="28"/>
          <w:szCs w:val="28"/>
        </w:rPr>
        <w:t>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12、工程建设标准强制性条文台账及执行情况；</w:t>
      </w:r>
    </w:p>
    <w:p w:rsidR="00D66127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lastRenderedPageBreak/>
        <w:t>13</w:t>
      </w:r>
      <w:r w:rsidR="00445733">
        <w:rPr>
          <w:rFonts w:ascii="楷体_GB2312" w:eastAsia="楷体_GB2312" w:hint="eastAsia"/>
          <w:color w:val="000000"/>
          <w:sz w:val="28"/>
          <w:szCs w:val="28"/>
        </w:rPr>
        <w:t>、分项</w:t>
      </w:r>
      <w:r>
        <w:rPr>
          <w:rFonts w:ascii="楷体_GB2312" w:eastAsia="楷体_GB2312" w:hint="eastAsia"/>
          <w:color w:val="000000"/>
          <w:sz w:val="28"/>
          <w:szCs w:val="28"/>
        </w:rPr>
        <w:t>、分部（子分部）工程和隐蔽工程验收记录；</w:t>
      </w:r>
    </w:p>
    <w:p w:rsidR="00D66127" w:rsidRPr="00B70CD5" w:rsidRDefault="00D66127" w:rsidP="00D66127">
      <w:pPr>
        <w:spacing w:line="540" w:lineRule="exact"/>
        <w:ind w:leftChars="200" w:left="420"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14、其他有关资料等。</w:t>
      </w:r>
    </w:p>
    <w:p w:rsidR="00D66127" w:rsidRPr="003F276F" w:rsidRDefault="00D66127" w:rsidP="00D66127">
      <w:pPr>
        <w:spacing w:line="540" w:lineRule="exact"/>
        <w:ind w:firstLineChars="98" w:firstLine="275"/>
        <w:rPr>
          <w:rFonts w:ascii="楷体_GB2312" w:eastAsia="楷体_GB2312"/>
          <w:b/>
          <w:color w:val="000000"/>
          <w:sz w:val="28"/>
          <w:szCs w:val="28"/>
        </w:rPr>
      </w:pPr>
      <w:r w:rsidRPr="003F276F">
        <w:rPr>
          <w:rFonts w:ascii="楷体_GB2312" w:eastAsia="楷体_GB2312" w:hint="eastAsia"/>
          <w:b/>
          <w:color w:val="000000"/>
          <w:sz w:val="28"/>
          <w:szCs w:val="28"/>
        </w:rPr>
        <w:t>三、项目管理相关资料和文件</w:t>
      </w:r>
      <w:r w:rsidR="003F276F">
        <w:rPr>
          <w:rFonts w:ascii="楷体_GB2312" w:eastAsia="楷体_GB2312" w:hint="eastAsia"/>
          <w:b/>
          <w:color w:val="000000"/>
          <w:sz w:val="28"/>
          <w:szCs w:val="28"/>
        </w:rPr>
        <w:t>：</w:t>
      </w:r>
    </w:p>
    <w:p w:rsidR="00D66127" w:rsidRDefault="00D66127" w:rsidP="00D66127">
      <w:pPr>
        <w:spacing w:line="540" w:lineRule="exact"/>
        <w:ind w:firstLineChars="98" w:firstLine="274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建设工程规划许可证、施工许可证；项目部组建与项目经理等主要管理团队人员任命文件；项目质量、安全、材料、设备、劳务、进度、成本等管理制度；现场文明施工、宿舍食堂卫生等管理制度；项目人员资料证书；项目安全生产与质量管理例会纪要；企业管理层级对项目的质量与安全检查等会议纪要或文件；项目相关检查记录与落实台账等。</w:t>
      </w:r>
    </w:p>
    <w:p w:rsidR="00D66127" w:rsidRDefault="00D66127" w:rsidP="00D66127">
      <w:pPr>
        <w:spacing w:line="540" w:lineRule="exact"/>
        <w:ind w:firstLineChars="98" w:firstLine="274"/>
        <w:rPr>
          <w:rFonts w:ascii="楷体_GB2312" w:eastAsia="楷体_GB2312"/>
          <w:color w:val="000000"/>
          <w:sz w:val="28"/>
          <w:szCs w:val="28"/>
        </w:rPr>
      </w:pPr>
    </w:p>
    <w:p w:rsidR="00D66127" w:rsidRPr="000B0398" w:rsidRDefault="00DC6E8C" w:rsidP="000B0398">
      <w:pPr>
        <w:spacing w:line="540" w:lineRule="exact"/>
        <w:ind w:left="527"/>
        <w:jc w:val="center"/>
        <w:rPr>
          <w:rFonts w:ascii="楷体_GB2312" w:eastAsia="楷体_GB2312" w:hint="eastAsia"/>
          <w:b/>
          <w:color w:val="000000"/>
          <w:sz w:val="32"/>
          <w:szCs w:val="32"/>
        </w:rPr>
      </w:pPr>
      <w:r w:rsidRPr="000B0398">
        <w:rPr>
          <w:rFonts w:ascii="楷体_GB2312" w:eastAsia="楷体_GB2312" w:hint="eastAsia"/>
          <w:b/>
          <w:color w:val="000000"/>
          <w:sz w:val="32"/>
          <w:szCs w:val="32"/>
        </w:rPr>
        <w:t xml:space="preserve">第三章 </w:t>
      </w:r>
      <w:r w:rsidR="00D66127" w:rsidRPr="000B0398">
        <w:rPr>
          <w:rFonts w:ascii="楷体_GB2312" w:eastAsia="楷体_GB2312" w:hint="eastAsia"/>
          <w:b/>
          <w:color w:val="000000"/>
          <w:sz w:val="32"/>
          <w:szCs w:val="32"/>
        </w:rPr>
        <w:t>现场核查纪律要求</w:t>
      </w:r>
      <w:bookmarkStart w:id="0" w:name="_GoBack"/>
      <w:bookmarkEnd w:id="0"/>
    </w:p>
    <w:p w:rsidR="00D66127" w:rsidRDefault="00D66127" w:rsidP="00D66127">
      <w:pPr>
        <w:spacing w:line="540" w:lineRule="exact"/>
        <w:ind w:left="527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一、出行应当轻车简从，尽量乘座普通交通工具，不搞迎送。除因工作需要，不得安排人陪同。</w:t>
      </w:r>
    </w:p>
    <w:p w:rsidR="00D66127" w:rsidRDefault="00D66127" w:rsidP="00D66127">
      <w:pPr>
        <w:spacing w:line="540" w:lineRule="exact"/>
        <w:ind w:left="527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二、不得接受申报单位的现金、有价证、卡和纪念品及土特产。</w:t>
      </w:r>
    </w:p>
    <w:p w:rsidR="00D66127" w:rsidRDefault="004C71B3" w:rsidP="00D66127">
      <w:pPr>
        <w:spacing w:line="540" w:lineRule="exact"/>
        <w:ind w:left="527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三、不得参加宴请。因工作需要就餐的，一般应</w:t>
      </w:r>
      <w:r w:rsidR="00D66127">
        <w:rPr>
          <w:rFonts w:ascii="楷体_GB2312" w:eastAsia="楷体_GB2312" w:hint="eastAsia"/>
          <w:color w:val="000000"/>
          <w:sz w:val="28"/>
          <w:szCs w:val="28"/>
        </w:rPr>
        <w:t>在食堂就餐。特殊情况需外出就餐的，每人每餐的餐费不得超过50元。</w:t>
      </w:r>
    </w:p>
    <w:p w:rsidR="00D66127" w:rsidRDefault="00D66127" w:rsidP="00D66127">
      <w:pPr>
        <w:spacing w:line="540" w:lineRule="exact"/>
        <w:ind w:left="527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四、需要住宿的，应安排在三星级及以下酒店住宿。</w:t>
      </w:r>
    </w:p>
    <w:p w:rsidR="00D66127" w:rsidRDefault="00D66127" w:rsidP="00D66127">
      <w:pPr>
        <w:spacing w:line="540" w:lineRule="exact"/>
        <w:ind w:left="527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五、不得借机游览景区。</w:t>
      </w:r>
    </w:p>
    <w:p w:rsidR="00D66127" w:rsidRPr="00B70CD5" w:rsidRDefault="00D66127" w:rsidP="00D66127">
      <w:pPr>
        <w:spacing w:line="540" w:lineRule="exact"/>
        <w:ind w:left="527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以上要求适用于参加现场核查的所有人员。</w:t>
      </w:r>
    </w:p>
    <w:p w:rsidR="00842054" w:rsidRDefault="00842054" w:rsidP="00D31606">
      <w:pPr>
        <w:rPr>
          <w:rFonts w:ascii="楷体_GB2312" w:eastAsia="楷体_GB2312"/>
          <w:color w:val="000000"/>
          <w:sz w:val="28"/>
          <w:szCs w:val="28"/>
        </w:rPr>
      </w:pPr>
    </w:p>
    <w:sectPr w:rsidR="00842054" w:rsidSect="00116BBF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89" w:rsidRDefault="00AF0689" w:rsidP="00B70B64">
      <w:r>
        <w:separator/>
      </w:r>
    </w:p>
  </w:endnote>
  <w:endnote w:type="continuationSeparator" w:id="0">
    <w:p w:rsidR="00AF0689" w:rsidRDefault="00AF0689" w:rsidP="00B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D1" w:rsidRDefault="00BD44EE">
    <w:pPr>
      <w:pStyle w:val="a7"/>
      <w:framePr w:h="0" w:wrap="around" w:vAnchor="text" w:hAnchor="margin" w:xAlign="outside" w:y="1"/>
      <w:rPr>
        <w:rStyle w:val="a4"/>
      </w:rPr>
    </w:pPr>
    <w:r>
      <w:fldChar w:fldCharType="begin"/>
    </w:r>
    <w:r w:rsidR="00286AD1">
      <w:rPr>
        <w:rStyle w:val="a4"/>
      </w:rPr>
      <w:instrText xml:space="preserve">PAGE  </w:instrText>
    </w:r>
    <w:r>
      <w:fldChar w:fldCharType="end"/>
    </w:r>
  </w:p>
  <w:p w:rsidR="00286AD1" w:rsidRDefault="00286AD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D1" w:rsidRDefault="00710E5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398" w:rsidRPr="000B0398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86AD1" w:rsidRDefault="00286A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89" w:rsidRDefault="00AF0689" w:rsidP="00B70B64">
      <w:r>
        <w:separator/>
      </w:r>
    </w:p>
  </w:footnote>
  <w:footnote w:type="continuationSeparator" w:id="0">
    <w:p w:rsidR="00AF0689" w:rsidRDefault="00AF0689" w:rsidP="00B7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4D54"/>
    <w:multiLevelType w:val="hybridMultilevel"/>
    <w:tmpl w:val="056EC020"/>
    <w:lvl w:ilvl="0" w:tplc="21DC5F28">
      <w:start w:val="1"/>
      <w:numFmt w:val="japaneseCounting"/>
      <w:lvlText w:val="%1、"/>
      <w:lvlJc w:val="left"/>
      <w:pPr>
        <w:ind w:left="12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abstractNum w:abstractNumId="1" w15:restartNumberingAfterBreak="0">
    <w:nsid w:val="1BD622C8"/>
    <w:multiLevelType w:val="hybridMultilevel"/>
    <w:tmpl w:val="64AEE44E"/>
    <w:lvl w:ilvl="0" w:tplc="728CC530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26ED7BEF"/>
    <w:multiLevelType w:val="hybridMultilevel"/>
    <w:tmpl w:val="CD96997E"/>
    <w:lvl w:ilvl="0" w:tplc="6BBA5DF4">
      <w:start w:val="1"/>
      <w:numFmt w:val="japaneseCounting"/>
      <w:lvlText w:val="第%1章"/>
      <w:lvlJc w:val="left"/>
      <w:pPr>
        <w:ind w:left="1427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abstractNum w:abstractNumId="3" w15:restartNumberingAfterBreak="0">
    <w:nsid w:val="7B1A608C"/>
    <w:multiLevelType w:val="hybridMultilevel"/>
    <w:tmpl w:val="58AE686A"/>
    <w:lvl w:ilvl="0" w:tplc="B680EE44">
      <w:start w:val="1"/>
      <w:numFmt w:val="japaneseCounting"/>
      <w:lvlText w:val="第%1章"/>
      <w:lvlJc w:val="left"/>
      <w:pPr>
        <w:ind w:left="1427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BBF"/>
    <w:rsid w:val="000237F3"/>
    <w:rsid w:val="00050A42"/>
    <w:rsid w:val="000B0398"/>
    <w:rsid w:val="000D0068"/>
    <w:rsid w:val="00116BBF"/>
    <w:rsid w:val="00160101"/>
    <w:rsid w:val="001C025D"/>
    <w:rsid w:val="0027506F"/>
    <w:rsid w:val="00286AD1"/>
    <w:rsid w:val="002969F1"/>
    <w:rsid w:val="002A432C"/>
    <w:rsid w:val="002A62F4"/>
    <w:rsid w:val="002B56AA"/>
    <w:rsid w:val="00337374"/>
    <w:rsid w:val="003A3762"/>
    <w:rsid w:val="003E0A66"/>
    <w:rsid w:val="003F276F"/>
    <w:rsid w:val="00401E02"/>
    <w:rsid w:val="004326E9"/>
    <w:rsid w:val="004451ED"/>
    <w:rsid w:val="00445733"/>
    <w:rsid w:val="00455BC8"/>
    <w:rsid w:val="004A0F26"/>
    <w:rsid w:val="004A2812"/>
    <w:rsid w:val="004C71B3"/>
    <w:rsid w:val="00502F0E"/>
    <w:rsid w:val="00516BB7"/>
    <w:rsid w:val="00546FCA"/>
    <w:rsid w:val="005808E2"/>
    <w:rsid w:val="005C7015"/>
    <w:rsid w:val="00601195"/>
    <w:rsid w:val="006138F9"/>
    <w:rsid w:val="0062693A"/>
    <w:rsid w:val="00710E52"/>
    <w:rsid w:val="00757879"/>
    <w:rsid w:val="00775324"/>
    <w:rsid w:val="00791E1D"/>
    <w:rsid w:val="00830740"/>
    <w:rsid w:val="00842054"/>
    <w:rsid w:val="008445DA"/>
    <w:rsid w:val="0087775F"/>
    <w:rsid w:val="00894BD7"/>
    <w:rsid w:val="009C5103"/>
    <w:rsid w:val="009F3995"/>
    <w:rsid w:val="00A00A73"/>
    <w:rsid w:val="00A71455"/>
    <w:rsid w:val="00A77F65"/>
    <w:rsid w:val="00AA27CB"/>
    <w:rsid w:val="00AE46FA"/>
    <w:rsid w:val="00AF0689"/>
    <w:rsid w:val="00B70B64"/>
    <w:rsid w:val="00BD44EE"/>
    <w:rsid w:val="00BD749D"/>
    <w:rsid w:val="00C238DC"/>
    <w:rsid w:val="00C249A6"/>
    <w:rsid w:val="00C67DB8"/>
    <w:rsid w:val="00CC7487"/>
    <w:rsid w:val="00CF49F0"/>
    <w:rsid w:val="00D31606"/>
    <w:rsid w:val="00D45EB7"/>
    <w:rsid w:val="00D466C1"/>
    <w:rsid w:val="00D66127"/>
    <w:rsid w:val="00D96D08"/>
    <w:rsid w:val="00DB0CEF"/>
    <w:rsid w:val="00DC6E8C"/>
    <w:rsid w:val="00DD6085"/>
    <w:rsid w:val="00DF6725"/>
    <w:rsid w:val="00E40700"/>
    <w:rsid w:val="00E6117E"/>
    <w:rsid w:val="00E674A0"/>
    <w:rsid w:val="00EF7F00"/>
    <w:rsid w:val="00F07661"/>
    <w:rsid w:val="00F76C03"/>
    <w:rsid w:val="00F825E4"/>
    <w:rsid w:val="00F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AC3A6"/>
  <w15:docId w15:val="{89E3F59F-E834-4313-8257-AF70AF49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6127"/>
    <w:rPr>
      <w:color w:val="0000FF"/>
      <w:u w:val="single"/>
    </w:rPr>
  </w:style>
  <w:style w:type="character" w:styleId="a4">
    <w:name w:val="page number"/>
    <w:basedOn w:val="a0"/>
    <w:rsid w:val="00D66127"/>
  </w:style>
  <w:style w:type="character" w:styleId="a5">
    <w:name w:val="annotation reference"/>
    <w:semiHidden/>
    <w:rsid w:val="00D66127"/>
    <w:rPr>
      <w:sz w:val="21"/>
      <w:szCs w:val="21"/>
    </w:rPr>
  </w:style>
  <w:style w:type="character" w:customStyle="1" w:styleId="a6">
    <w:name w:val="页脚 字符"/>
    <w:basedOn w:val="a0"/>
    <w:link w:val="a7"/>
    <w:uiPriority w:val="99"/>
    <w:rsid w:val="00D66127"/>
    <w:rPr>
      <w:sz w:val="18"/>
    </w:rPr>
  </w:style>
  <w:style w:type="character" w:customStyle="1" w:styleId="a8">
    <w:name w:val="页眉 字符"/>
    <w:basedOn w:val="a0"/>
    <w:link w:val="a9"/>
    <w:rsid w:val="00D66127"/>
    <w:rPr>
      <w:sz w:val="18"/>
      <w:szCs w:val="18"/>
    </w:rPr>
  </w:style>
  <w:style w:type="paragraph" w:styleId="a7">
    <w:name w:val="footer"/>
    <w:basedOn w:val="a"/>
    <w:link w:val="a6"/>
    <w:uiPriority w:val="99"/>
    <w:rsid w:val="00D661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uiPriority w:val="99"/>
    <w:semiHidden/>
    <w:rsid w:val="00D66127"/>
    <w:rPr>
      <w:sz w:val="18"/>
      <w:szCs w:val="18"/>
    </w:rPr>
  </w:style>
  <w:style w:type="paragraph" w:styleId="a9">
    <w:name w:val="header"/>
    <w:basedOn w:val="a"/>
    <w:link w:val="a8"/>
    <w:rsid w:val="00D6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D66127"/>
    <w:rPr>
      <w:sz w:val="18"/>
      <w:szCs w:val="18"/>
    </w:rPr>
  </w:style>
  <w:style w:type="paragraph" w:styleId="aa">
    <w:name w:val="Balloon Text"/>
    <w:basedOn w:val="a"/>
    <w:link w:val="ab"/>
    <w:semiHidden/>
    <w:rsid w:val="00D66127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D66127"/>
    <w:rPr>
      <w:rFonts w:ascii="Times New Roman" w:eastAsia="宋体" w:hAnsi="Times New Roman" w:cs="Times New Roman"/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661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66127"/>
  </w:style>
  <w:style w:type="paragraph" w:styleId="ae">
    <w:name w:val="annotation subject"/>
    <w:basedOn w:val="ac"/>
    <w:next w:val="ac"/>
    <w:link w:val="af"/>
    <w:semiHidden/>
    <w:rsid w:val="00D66127"/>
    <w:rPr>
      <w:rFonts w:ascii="Times New Roman" w:eastAsia="宋体" w:hAnsi="Times New Roman" w:cs="Times New Roman"/>
      <w:b/>
      <w:bCs/>
      <w:szCs w:val="24"/>
    </w:rPr>
  </w:style>
  <w:style w:type="character" w:customStyle="1" w:styleId="af">
    <w:name w:val="批注主题 字符"/>
    <w:basedOn w:val="ad"/>
    <w:link w:val="ae"/>
    <w:semiHidden/>
    <w:rsid w:val="00D66127"/>
    <w:rPr>
      <w:rFonts w:ascii="Times New Roman" w:eastAsia="宋体" w:hAnsi="Times New Roman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D6612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f1">
    <w:name w:val="Table Grid"/>
    <w:basedOn w:val="a1"/>
    <w:uiPriority w:val="99"/>
    <w:unhideWhenUsed/>
    <w:rsid w:val="00D661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282</Words>
  <Characters>1610</Characters>
  <Application>Microsoft Office Word</Application>
  <DocSecurity>0</DocSecurity>
  <Lines>13</Lines>
  <Paragraphs>3</Paragraphs>
  <ScaleCrop>false</ScaleCrop>
  <Company>CHINA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</cp:revision>
  <dcterms:created xsi:type="dcterms:W3CDTF">2018-05-16T03:38:00Z</dcterms:created>
  <dcterms:modified xsi:type="dcterms:W3CDTF">2023-02-02T07:21:00Z</dcterms:modified>
</cp:coreProperties>
</file>